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皇家加勒比·海洋光谱号行程单</w:t>
      </w:r>
    </w:p>
    <w:p>
      <w:pPr>
        <w:jc w:val="center"/>
        <w:spacing w:after="100"/>
      </w:pPr>
      <w:r>
        <w:rPr>
          <w:rFonts w:ascii="微软雅黑" w:hAnsi="微软雅黑" w:eastAsia="微软雅黑" w:cs="微软雅黑"/>
          <w:sz w:val="20"/>
          <w:szCs w:val="20"/>
        </w:rPr>
        <w:t xml:space="preserve">超凡娱乐·超凡享受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YL1715149589Zt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【关于海洋光谱号】超量子系列首艘游轮“海洋光谱号”，斥巨资打造，除全新超量子标志性设施外，客房、餐饮、娱乐和科技等也全面升级和突破，让您和家人度过令人难忘的完美海上假期。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光谱号在13层到16层甲板的“皇家海上府邸”区域，为金银卡套房客人全新打造一体化高端私密的度假体验。专属电梯直达，金卡套房，银卡套方客人不但各自专享的餐厅和酒廊，还能在宽敞明亮的日光浴场享受私密休闲空间，金卡套房客人更可独享位于16层的海上观景台-香榭丽台享受海天一色的无敌，以及专属精品购物店。
                <w:br/>
                <w:br/>
                餐饮升级与突破：海洋光谱号提供33种餐饮选择，其中包括6个全新餐饮概念-经典中餐川谷汇、日本铁板烧、海涵小火锅、味好面吧、儿童戏水美式快餐餐厅、咖语茶道。另外超量子系列将4间独立主餐厅合并为3层挑高、可容纳1844人的盛宴式免费主餐厅（Main Dining Room）行程中每天提供不同的中西两种菜谱，供游客个人单点环球美食，自由选择分餐或家庭分享。全新概念的帆船美食广场（Market Place），总面积近3200平方米，比之前的帆船自助餐厅扩容近20%，能容纳千人同时用餐。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上海—海洋光谱号游轮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Seas”，开始令人难忘的海上旅程。您登船后，可参观豪华游轮的各项设施并参加游轮常规演习，随后开始豪华游轮畅游之旅。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冲绳
                <w:br/>
              </w:t>
            </w:r>
          </w:p>
          <w:p>
            <w:pPr>
              <w:pStyle w:val="indent"/>
            </w:pPr>
            <w:r>
              <w:rPr>
                <w:rFonts w:ascii="微软雅黑" w:hAnsi="微软雅黑" w:eastAsia="微软雅黑" w:cs="微软雅黑"/>
                <w:color w:val="000000"/>
                <w:sz w:val="20"/>
                <w:szCs w:val="20"/>
              </w:rPr>
              <w:t xml:space="preserve">
                冲绳县处于日本九州岛和中国台湾省之间，属于日本地域中的九州地方。其以琉球群岛为中心，由宫古诸岛、八重山诸岛等岛屿组成，众多小的岛屿沿中国大陆围成一个弧线，富有独特的自然环境，除了具有东南亚、中国、日本的民俗风情建筑外，较日本本土更具有独特的美式风情，有“日本的夏威夷”之称，是空手道的故乡。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午餐：视参团情况而定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游轮将于早上 抵达上海港口，早餐后请各位贵宾办理离船手续，至此您的豪华游轮之旅圆满结束，返回温暖的家。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1、海洋光谱号游轮船票、邮轮住宿、港务税费（619元/人）；
                <w:br/>
                2、游轮上提供的所有免费餐食，游轮上派对，主题晚会，表演，游戏，比赛等活动（特别注明收费的除外）；  
                <w:br/>
                3、游轮上提供的所有免费娱乐设施；
                <w:br/>
                4、邮轮靠岸期间岸上观光游览；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2、各地往返上海码头的交通费用；
                <w:br/>
                3、游轮上的私人消费（如：打电话、洗衣服、购物、酒吧咖啡厅消费、SPA等）；
                <w:br/>
                4、邮轮小费：海际套房及以下普通房型服务费为18美金/人/晚，天际套房及以上房型为20.5美金/人/晚（此费用游轮上支付）；
                <w:br/>
                5、境外个人旅游意外险（建议购买）；
                <w:br/>
                6、其他未标明已含的费用。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1、请于确认舱位后支付定金套房以下3000元/人，套房及以上5000元/人至我社账户；
                <w:br/>
                2、全部团款请于开航前60天付清。若逾期未付，我社有权取消定位。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1、皇家游轮规定，将不接受年龄小于6个月的婴儿登船，以及不接受在邮轮旅行的最后一天孕期达24周的孕妇登船。未超过24周的孕妇报名此行程，请提供医生开具的允许登船的证明。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用为200元/人*次，开航前19天至出发日不允许任何更改（任何参加活动舱位，如遇更名，将取消活动价格）。
                <w:br/>
                4、21周岁以下游客必须与21周岁以上游客同住一间客舱。且21周岁以下的游客必须由其监护人看护，若因看护不当发生意外，我公司不承担责任。
                <w:br/>
                5、70周岁以上（含70周岁）、80 周岁以下的游客需提供3个月内三甲医院开具的健康证明。75周岁以上（含75周岁）、80周岁以下的游客需同时有家属陪同。
                <w:br/>
                6、船上室内区域为无烟区，仅可在指定区域抽烟。船上的室外吸烟区域将明确标识。禁止在客舱和阳台吸烟。违反船上吸烟规定的，将处以每次250美元的罚金，并记入您的客舱账户。若多次违反本规定，则船方有权在游轮旅行结束前要求您上岸，且不予任何退款。在餐厅或剧院中均不得使用电子香烟。
                <w:br/>
                7、若遇不可抗拒因素（如台风、疫情、地震等自然灾害，以及罢工、战争等政治因素等），邮轮公司有权更改行程或缩短游览时间等，游客应积极配合并接受对行程的合理调整，在调整过程中发生的额外费用，由游客承担。
                <w:br/>
                8、游客报名后，若遇游轮公司船票、燃油税、小费等调价，我公司根据实际差额向游客多退少补。 
                <w:br/>
                9、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11、境外导游可以根据实际情况调整景点的游览先后顺序，但不可减少或变更景点。因不可抗拒因素造成的行程景点的减少或变更，我公司负责积极协助解决，但不承担由此造成的损失及责任。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15、船上消费只收取美金，船上提供货币兑换服务，汇率可能略高于国家对外公布的当日汇率。船上不能使用银联卡，只能使用可刷取美金的信用卡，如VISA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容美发、按摩SPA、汗蒸、商店购物等；上网费用；娱乐场的筹码；船舱内的迷你酒吧等注明收费的酒水饮料；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20、游客可以随时由舱房中直接拨打电话回家，每分钟收费7.95美金。
                <w:br/>
                21、宝山码头地址：宝山区吴淞口宝杨路1号。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1、开航前46天（含）或之前取消收取费用套房以下3000元/人，套房及以上5000元/人；
                <w:br/>
                2、开航前45-30天取消：取消费为取消舱房的船票全款的50%（如小于定金金额则按定金全额收取损失）；
                <w:br/>
                3、开航前30天及以内取消：取消费用为取消舱房的船票全款的100%；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1、中国大陆公民需持本人有效因私护照(护照有效期须在回团后6个月以后，并确保护照上有2页以上的空白签证页用于敲盖签证章)+身份证正反面复印件。
                <w:br/>
                2、非中国大陆国籍客人：相关签证事宜还需您自行确认，港澳台客人还需持有效的回乡证或台胞证，外国籍客人须持有再次进入中国的有效签证，如自备签证，请自行确认您签证的有效性，以免耽误行程！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2025-07-25T11:17:38+08:00</dcterms:created>
  <dcterms:modified xsi:type="dcterms:W3CDTF">2025-07-25T11:17:38+08:00</dcterms:modified>
</cp:coreProperties>
</file>

<file path=docProps/custom.xml><?xml version="1.0" encoding="utf-8"?>
<Properties xmlns="http://schemas.openxmlformats.org/officeDocument/2006/custom-properties" xmlns:vt="http://schemas.openxmlformats.org/officeDocument/2006/docPropsVTypes"/>
</file>