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皇家加勒比--海洋光谱号 上海-冲绳-上海 4晚5天行程单</w:t>
      </w:r>
    </w:p>
    <w:p>
      <w:pPr>
        <w:jc w:val="center"/>
        <w:spacing w:after="100"/>
      </w:pPr>
      <w:r>
        <w:rPr>
          <w:rFonts w:ascii="微软雅黑" w:hAnsi="微软雅黑" w:eastAsia="微软雅黑" w:cs="微软雅黑"/>
          <w:sz w:val="20"/>
          <w:szCs w:val="20"/>
        </w:rPr>
        <w:t xml:space="preserve">上海-冲绳-上海 4晚5天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YL1722304588hc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海洋光谱号在13层到16层甲板的“皇家海上府邸”区域，为金餐饮升级与突破，银卡套房客人全新打造一体化高端私密的度假体验。海洋光谱号提供33种餐饮选择，其中包括6个全新餐饮概念-经典中餐川谷汇、日本铁板烧、海涵小火锅、味好面吧、儿童戏水美式快餐餐厅、咖语茶道。光谱号上有荣获吉尼斯世界纪录最高游轮观景台的北极星，有通过垂直的风洞产生气流，让想尝试极限运动的您体验在游轮上空飞翔同时俯瞰海面的甲板跳伞，有为您提供在甲板上便可纵情享受的甲板冲浪，还有老少皆宜的操控，让您在一次次的碰撞中擦出欢乐的火花的碰碰车，随着方向盘的转动、踏板的收放，在其中重拾童趣和放纵。海上多功能运动馆（Seaplax）除了各类室内球类运动和碰碰车，增设互动娱乐厅AR墙及AR地板，无需借助手机或AR设备，宾客即可直接通过肢体及动作，体验结合虚拟与真实的高科技超强互动。</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超量子系列首艘游轮“海洋光谱号”，斥巨资打造，除全新超量子标志性设施外，客房、餐饮、娱乐和科技等也全面升级和突破，让您和家人度过令人难忘的完美海上假期。</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今天您将于指定时间抵达上海宝山码头，办理登船手续。随后您将搭亚洲最大豪华游轮 “海洋光谱号Spectrum of the Seas”，开始令人难忘的海上旅程。您登船后，可参观豪华游轮的各项设施并参加游轮常规演习，随后开始豪华游轮畅游之旅。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您可以在游轮上充分享受各种娱乐设施和舒适服务；品尝来自世界各地的美食；游轮上还为您提供了健身活动的场所，电影放映厅也提供了各种影片，众多免税店让您享受购物的乐趣，当然您还可以在皇家游乐城里一试运气！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  冲绳
                <w:br/>
              </w:t>
            </w:r>
          </w:p>
          <w:p>
            <w:pPr>
              <w:pStyle w:val="indent"/>
            </w:pPr>
            <w:r>
              <w:rPr>
                <w:rFonts w:ascii="微软雅黑" w:hAnsi="微软雅黑" w:eastAsia="微软雅黑" w:cs="微软雅黑"/>
                <w:color w:val="000000"/>
                <w:sz w:val="20"/>
                <w:szCs w:val="20"/>
              </w:rPr>
              <w:t xml:space="preserve">
                冲绳县处于日本九州岛和中国台湾省之间，属于日本地域中的九州地方。其以琉球群岛为中心，由宫古诸岛、八重山诸岛等岛屿组成，众多小的岛屿沿中国大陆围成一个弧线，富有独特的自然环境，除了具有东南亚、中国、日本的民俗风情建筑外，较日本本土更具有独特的美式风情，有“日本的夏威夷”之称，是空手道的故乡。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午餐：视参团情况而定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您可以在游轮上充分享受各种娱乐设施和舒适服务；品尝来自世界各地的美食；游轮上还为您提供了健身活动的场所，电影放映厅也提供了各种影片，众多免税店让您享受购物的乐趣，当然您还可以在皇家游乐城里一试运气！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游轮将于早上 抵达上海港口，早餐后请各位贵宾办理离船手续，至此您的豪华游轮之旅圆满结束，返回温暖的家。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1、海洋光谱号游轮船票、邮轮住宿、港务税费（619元/人）；
                <w:br/>
                2、游轮上提供的所有免费餐食，游轮上派对，主题晚会，表演，游戏，比赛等活动（特别注明收费的除外）；  
                <w:br/>
                3、游轮上提供的所有免费娱乐设施；
                <w:br/>
                4、邮轮靠岸期间岸上观光游览；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护照费用；
                <w:br/>
                2、各地往返上海码头的交通费用；
                <w:br/>
                3、游轮上的私人消费（如：打电话、洗衣服、购物、酒吧咖啡厅消费、SPA等）；
                <w:br/>
                4、邮轮小费：海际套房及以下普通房型服务费为18美金/人/晚，天际套房及以上房型为20.5美金/人/晚（此费用游轮上支付）；
                <w:br/>
                5、境外个人旅游意外险（建议购买）；
                <w:br/>
                6、其他未标明已含的费用。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1、皇家游轮规定，将不接受年龄小于6个月的婴儿登船，以及不接受在邮轮旅行的最后一天孕期达24周的孕妇登船。未超过24周的孕妇报名此行程，请提供医生开具的允许登船的证明。
                <w:br/>
                2、报名时请提供准确的名字（汉字及拼音）、出生日期、性别信息及分房名单。这将影响到您的船票是否有效。
                <w:br/>
                3、自报名日起至开航前一个船舱内需保证至少一位游客的名字不能更改，其余游客名字只能更改一次，更改费用为200元/人*次，开航前19天至出发日不允许任何更改（任何参加活动舱位，如遇更名，将取消活动价格）。
                <w:br/>
                4、21周岁以下游客必须与21周岁以上游客同住一间客舱。且21周岁以下的游客必须由其监护人看护，若因看护不当发生意外，我公司不承担责任。
                <w:br/>
                70周岁以上（含70周岁）、80 周岁以下的游客需提供3个月内三甲医院开具的健康证明。75周岁以上（含5、75周岁）、80周岁以下的游客需同时有家属陪同。
                <w:br/>
                6、船上室内区域为无烟区，仅可在指定区域抽烟。船上的室外吸烟区域将明确标识。禁止在客舱和阳台吸烟。违反船上吸烟规定的，将处以每次250美元的罚金，并记入您的客舱账户。若多次违反本规定，则船方有权在游轮旅行结束前要求您上岸，且不予任何退款。在餐厅或剧院中均不得使用电子香烟。
                <w:br/>
                7、若遇不可抗拒因素（如台风、疫情、地震等自然灾害，以及罢工、战争等政治因素等），邮轮公司有权更改行程或缩短游览时间等，游客应积极配合并接受对行程的合理调整，在调整过程中发生的额外费用，由游客承担。
                <w:br/>
                8、游客报名后，若遇游轮公司船票、燃油税、小费等调价，我公司根据实际差额向游客多退少补。 
                <w:br/>
                9、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10、游客在自行活动期间，若发生人身意外伤亡和财产损失，我公司不承担赔偿责任。
                <w:br/>
                11、境外导游可以根据实际情况调整景点的游览先后顺序，但不可减少或变更景点。因不可抗拒因素造成的行程景点的减少或变更，我公司负责积极协助解决，但不承担由此造成的损失及责任。
                <w:br/>
                12、我社保留根据具体情况更改岸上观光行程的权利。
                <w:br/>
                13、游客在境外指定商店购物，请一定要问商家拿好发票及相关证书，如产生质量问题，我公司负责积极协助退换货，如游客无法提供发票及相关证书，我公司则无法协助办理任何退换手续。 
                <w:br/>
                14、按照国家旅游局的有关规定，旅游人身意外保险由游客自愿购买，我公司给予提醒并提供便利。 
                <w:br/>
                15、船上消费只收取美金，船上提供货币兑换服务，汇率可能略高于国家对外公布的当日汇率。船上不能使用银联卡，只能使用可刷取美金的信用卡，如VISA 维萨卡、MASTER 万事达卡、AMEX 美国运通卡等。 
                <w:br/>
                16、船上的用餐及娱乐项目绝大部分免费。收费的项目有：特色餐厅、咖啡厅、酒吧、娱乐厅、大剧院等单独
                <w:br/>
                出售的所有饮料；特殊咖啡、特色饮品、含酒精类饮料、酒类、可乐、汽水等；私人开销：如卫星电话费、美容美发、按摩SPA、汗蒸、商店购物等；上网费用；娱乐场的筹码；船舱内的迷你酒吧等注明收费的酒水饮料；船舱送餐服务小费；就诊挂号费用、治疗费及药费等所有船方标注需另行收费的项目。
                <w:br/>
                17、船上小费需在游轮上支付，船上为未成年人游客开设了幼儿中心。
                <w:br/>
                18、船上配备医生和护士，就诊挂号费用、治疗费及药费需额外收取。
                <w:br/>
                19、游客不得携带酒精饮料上船，可以携带由医院开出的药品或针剂。船上提供免费的晕船药。
                <w:br/>
                20、游客可以随时由舱房中直接拨打电话回家，每分钟收费7.95美金。
                <w:br/>
                21、宝山码头地址：宝山区吴淞口宝杨路1号。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1、内舱、海景、阳台房开航前46天（含）或之前取消：收取费用2000元/人
                <w:br/>
                2、套房开航前46天（含）或之前取消：费用为2000元/人或按照实际船票费用的20%收取（二者取其高）
                <w:br/>
                3、开航前45-30天取消：取消费为取消舱房的船票全款的50%
                <w:br/>
                4、开航前29-14天取消：取消费为取消舱房的船票全款的75%
                <w:br/>
                5、开航前14天及以内取消：取消费为取消舱房的船票全款的100%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2025-06-09T12:30:00+08:00</dcterms:created>
  <dcterms:modified xsi:type="dcterms:W3CDTF">2025-06-09T12:30:00+08:00</dcterms:modified>
</cp:coreProperties>
</file>

<file path=docProps/custom.xml><?xml version="1.0" encoding="utf-8"?>
<Properties xmlns="http://schemas.openxmlformats.org/officeDocument/2006/custom-properties" xmlns:vt="http://schemas.openxmlformats.org/officeDocument/2006/docPropsVTypes"/>
</file>